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6A" w:rsidRPr="00E17F6A" w:rsidRDefault="00E17F6A" w:rsidP="00E17F6A">
      <w:pPr>
        <w:spacing w:after="0" w:line="240" w:lineRule="auto"/>
        <w:rPr>
          <w:rFonts w:ascii="Calibri" w:eastAsia="MS Mincho" w:hAnsi="Calibri" w:cs="Calibri"/>
          <w:sz w:val="20"/>
          <w:szCs w:val="20"/>
          <w:lang w:val="en-GB"/>
        </w:rPr>
      </w:pPr>
      <w:proofErr w:type="gramStart"/>
      <w:r w:rsidRPr="00E17F6A">
        <w:rPr>
          <w:rFonts w:ascii="Calibri" w:eastAsia="MS Mincho" w:hAnsi="Calibri" w:cs="Calibri"/>
          <w:b/>
          <w:sz w:val="20"/>
          <w:szCs w:val="20"/>
          <w:highlight w:val="yellow"/>
          <w:lang w:val="en-GB"/>
        </w:rPr>
        <w:t xml:space="preserve">TABLE 1: </w:t>
      </w:r>
      <w:r w:rsidRPr="00E17F6A">
        <w:rPr>
          <w:rFonts w:ascii="Calibri" w:eastAsia="MS Mincho" w:hAnsi="Calibri" w:cs="Calibri"/>
          <w:sz w:val="20"/>
          <w:szCs w:val="20"/>
          <w:highlight w:val="yellow"/>
          <w:lang w:val="en-GB"/>
        </w:rPr>
        <w:t>Baseline demographic, clinical, laboratory and regimen characteristics at the time of antiretroviral therapy initiation.</w:t>
      </w:r>
      <w:proofErr w:type="gramEnd"/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44"/>
        <w:gridCol w:w="909"/>
        <w:gridCol w:w="11"/>
        <w:gridCol w:w="923"/>
        <w:gridCol w:w="877"/>
        <w:gridCol w:w="967"/>
        <w:gridCol w:w="1525"/>
      </w:tblGrid>
      <w:tr w:rsidR="00E17F6A" w:rsidRPr="00E17F6A" w:rsidTr="009E327D">
        <w:tc>
          <w:tcPr>
            <w:tcW w:w="5244" w:type="dxa"/>
            <w:vMerge w:val="restart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3687" w:type="dxa"/>
            <w:gridSpan w:val="5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Age at ART initiation</w:t>
            </w:r>
          </w:p>
        </w:tc>
        <w:tc>
          <w:tcPr>
            <w:tcW w:w="1525" w:type="dxa"/>
            <w:vMerge w:val="restart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PR (95% CI)</w:t>
            </w:r>
          </w:p>
        </w:tc>
      </w:tr>
      <w:tr w:rsidR="00E17F6A" w:rsidRPr="00E17F6A" w:rsidTr="009E327D">
        <w:trPr>
          <w:trHeight w:val="488"/>
        </w:trPr>
        <w:tc>
          <w:tcPr>
            <w:tcW w:w="5244" w:type="dxa"/>
            <w:vMerge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18–39.9 years </w:t>
            </w:r>
          </w:p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(</w:t>
            </w:r>
            <w:r w:rsidRPr="00E17F6A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  <w:t>N</w:t>
            </w:r>
            <w:r w:rsidRPr="00E17F6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= 10726)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Over 50 years</w:t>
            </w:r>
          </w:p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(</w:t>
            </w:r>
            <w:r w:rsidRPr="00E17F6A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  <w:t>N</w:t>
            </w:r>
            <w:r w:rsidRPr="00E17F6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= 1635)</w:t>
            </w: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17F6A" w:rsidRPr="00E17F6A" w:rsidTr="009E327D">
        <w:tc>
          <w:tcPr>
            <w:tcW w:w="5244" w:type="dxa"/>
            <w:vMerge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923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%</w:t>
            </w:r>
          </w:p>
        </w:tc>
        <w:tc>
          <w:tcPr>
            <w:tcW w:w="87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96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%</w:t>
            </w:r>
          </w:p>
        </w:tc>
        <w:tc>
          <w:tcPr>
            <w:tcW w:w="1525" w:type="dxa"/>
            <w:vMerge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17F6A" w:rsidRPr="00E17F6A" w:rsidTr="009E327D">
        <w:tc>
          <w:tcPr>
            <w:tcW w:w="5244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Male gender</w:t>
            </w:r>
          </w:p>
        </w:tc>
        <w:tc>
          <w:tcPr>
            <w:tcW w:w="920" w:type="dxa"/>
            <w:gridSpan w:val="2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3801 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35.4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771 </w:t>
            </w:r>
          </w:p>
        </w:tc>
        <w:tc>
          <w:tcPr>
            <w:tcW w:w="96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47.2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1.52 (1.39–1.66)</w:t>
            </w:r>
          </w:p>
        </w:tc>
      </w:tr>
      <w:tr w:rsidR="00E17F6A" w:rsidRPr="00E17F6A" w:rsidTr="009E327D">
        <w:tc>
          <w:tcPr>
            <w:tcW w:w="7964" w:type="dxa"/>
            <w:gridSpan w:val="5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Educational level</w:t>
            </w:r>
          </w:p>
        </w:tc>
        <w:tc>
          <w:tcPr>
            <w:tcW w:w="2492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17F6A" w:rsidRPr="00E17F6A" w:rsidTr="009E327D">
        <w:tc>
          <w:tcPr>
            <w:tcW w:w="5244" w:type="dxa"/>
            <w:shd w:val="clear" w:color="auto" w:fill="FFFFFF" w:themeFill="background1"/>
          </w:tcPr>
          <w:p w:rsidR="00E17F6A" w:rsidRPr="00E17F6A" w:rsidRDefault="00E17F6A" w:rsidP="00E17F6A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Secondary or higher </w:t>
            </w:r>
          </w:p>
        </w:tc>
        <w:tc>
          <w:tcPr>
            <w:tcW w:w="909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6749 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84.5</w:t>
            </w:r>
          </w:p>
        </w:tc>
        <w:tc>
          <w:tcPr>
            <w:tcW w:w="87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602 </w:t>
            </w:r>
          </w:p>
        </w:tc>
        <w:tc>
          <w:tcPr>
            <w:tcW w:w="96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48.5</w:t>
            </w:r>
          </w:p>
        </w:tc>
        <w:tc>
          <w:tcPr>
            <w:tcW w:w="1525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0.24 (0.22–0.27)</w:t>
            </w:r>
          </w:p>
        </w:tc>
      </w:tr>
      <w:tr w:rsidR="00E17F6A" w:rsidRPr="00E17F6A" w:rsidTr="009E327D">
        <w:tc>
          <w:tcPr>
            <w:tcW w:w="5244" w:type="dxa"/>
            <w:shd w:val="clear" w:color="auto" w:fill="FFFFFF" w:themeFill="background1"/>
          </w:tcPr>
          <w:p w:rsidR="00E17F6A" w:rsidRPr="00E17F6A" w:rsidRDefault="00E17F6A" w:rsidP="00E17F6A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Missing</w:t>
            </w:r>
          </w:p>
        </w:tc>
        <w:tc>
          <w:tcPr>
            <w:tcW w:w="909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2739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87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393</w:t>
            </w:r>
          </w:p>
        </w:tc>
        <w:tc>
          <w:tcPr>
            <w:tcW w:w="96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1525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</w:tr>
      <w:tr w:rsidR="00E17F6A" w:rsidRPr="00E17F6A" w:rsidTr="009E327D">
        <w:tc>
          <w:tcPr>
            <w:tcW w:w="5244" w:type="dxa"/>
            <w:shd w:val="clear" w:color="auto" w:fill="FFFFFF" w:themeFill="background1"/>
          </w:tcPr>
          <w:p w:rsidR="00E17F6A" w:rsidRPr="00E17F6A" w:rsidRDefault="00E17F6A" w:rsidP="00E17F6A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Unemployed </w:t>
            </w:r>
          </w:p>
        </w:tc>
        <w:tc>
          <w:tcPr>
            <w:tcW w:w="909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5878 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54.8</w:t>
            </w:r>
          </w:p>
        </w:tc>
        <w:tc>
          <w:tcPr>
            <w:tcW w:w="87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860 </w:t>
            </w:r>
          </w:p>
        </w:tc>
        <w:tc>
          <w:tcPr>
            <w:tcW w:w="96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52.6</w:t>
            </w:r>
          </w:p>
        </w:tc>
        <w:tc>
          <w:tcPr>
            <w:tcW w:w="1525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0.93 (0.85–1.01)</w:t>
            </w:r>
          </w:p>
        </w:tc>
      </w:tr>
      <w:tr w:rsidR="00E17F6A" w:rsidRPr="00E17F6A" w:rsidTr="009E327D">
        <w:tc>
          <w:tcPr>
            <w:tcW w:w="6153" w:type="dxa"/>
            <w:gridSpan w:val="2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Alcohol use</w:t>
            </w:r>
          </w:p>
        </w:tc>
        <w:tc>
          <w:tcPr>
            <w:tcW w:w="1811" w:type="dxa"/>
            <w:gridSpan w:val="3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492" w:type="dxa"/>
            <w:gridSpan w:val="2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E17F6A" w:rsidRPr="00E17F6A" w:rsidTr="009E327D">
        <w:tc>
          <w:tcPr>
            <w:tcW w:w="5244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Uses alcohol </w:t>
            </w:r>
          </w:p>
        </w:tc>
        <w:tc>
          <w:tcPr>
            <w:tcW w:w="909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1113 </w:t>
            </w:r>
          </w:p>
        </w:tc>
        <w:tc>
          <w:tcPr>
            <w:tcW w:w="934" w:type="dxa"/>
            <w:gridSpan w:val="2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11.5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152 </w:t>
            </w:r>
          </w:p>
        </w:tc>
        <w:tc>
          <w:tcPr>
            <w:tcW w:w="96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10.3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0.89 (0.76–1.05)</w:t>
            </w:r>
          </w:p>
        </w:tc>
      </w:tr>
      <w:tr w:rsidR="00E17F6A" w:rsidRPr="00E17F6A" w:rsidTr="009E327D">
        <w:tc>
          <w:tcPr>
            <w:tcW w:w="5244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Missing</w:t>
            </w:r>
          </w:p>
        </w:tc>
        <w:tc>
          <w:tcPr>
            <w:tcW w:w="909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1070</w:t>
            </w:r>
          </w:p>
        </w:tc>
        <w:tc>
          <w:tcPr>
            <w:tcW w:w="934" w:type="dxa"/>
            <w:gridSpan w:val="2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156</w:t>
            </w:r>
          </w:p>
        </w:tc>
        <w:tc>
          <w:tcPr>
            <w:tcW w:w="96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</w:tr>
      <w:tr w:rsidR="00E17F6A" w:rsidRPr="00E17F6A" w:rsidTr="009E327D">
        <w:tc>
          <w:tcPr>
            <w:tcW w:w="6153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Smoking status</w:t>
            </w:r>
          </w:p>
        </w:tc>
        <w:tc>
          <w:tcPr>
            <w:tcW w:w="1811" w:type="dxa"/>
            <w:gridSpan w:val="3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492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E17F6A" w:rsidRPr="00E17F6A" w:rsidTr="009E327D">
        <w:tc>
          <w:tcPr>
            <w:tcW w:w="5244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Smoker </w:t>
            </w:r>
          </w:p>
        </w:tc>
        <w:tc>
          <w:tcPr>
            <w:tcW w:w="909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936 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9.7</w:t>
            </w:r>
          </w:p>
        </w:tc>
        <w:tc>
          <w:tcPr>
            <w:tcW w:w="87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191 </w:t>
            </w:r>
          </w:p>
        </w:tc>
        <w:tc>
          <w:tcPr>
            <w:tcW w:w="96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12.9</w:t>
            </w:r>
          </w:p>
        </w:tc>
        <w:tc>
          <w:tcPr>
            <w:tcW w:w="1525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1.32 (1.15–1.15)</w:t>
            </w:r>
          </w:p>
        </w:tc>
      </w:tr>
      <w:tr w:rsidR="00E17F6A" w:rsidRPr="00E17F6A" w:rsidTr="009E327D">
        <w:tc>
          <w:tcPr>
            <w:tcW w:w="5244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Missing</w:t>
            </w:r>
          </w:p>
        </w:tc>
        <w:tc>
          <w:tcPr>
            <w:tcW w:w="909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1082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87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157</w:t>
            </w:r>
          </w:p>
        </w:tc>
        <w:tc>
          <w:tcPr>
            <w:tcW w:w="96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1525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</w:tr>
      <w:tr w:rsidR="00E17F6A" w:rsidRPr="00E17F6A" w:rsidTr="009E327D">
        <w:tc>
          <w:tcPr>
            <w:tcW w:w="6153" w:type="dxa"/>
            <w:gridSpan w:val="2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Tuberculosis co-infection</w:t>
            </w:r>
          </w:p>
        </w:tc>
        <w:tc>
          <w:tcPr>
            <w:tcW w:w="1811" w:type="dxa"/>
            <w:gridSpan w:val="3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492" w:type="dxa"/>
            <w:gridSpan w:val="2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E17F6A" w:rsidRPr="00E17F6A" w:rsidTr="009E327D">
        <w:tc>
          <w:tcPr>
            <w:tcW w:w="5244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Tuberculosis</w:t>
            </w:r>
          </w:p>
        </w:tc>
        <w:tc>
          <w:tcPr>
            <w:tcW w:w="909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1633 </w:t>
            </w:r>
          </w:p>
        </w:tc>
        <w:tc>
          <w:tcPr>
            <w:tcW w:w="934" w:type="dxa"/>
            <w:gridSpan w:val="2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15.3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167 </w:t>
            </w:r>
          </w:p>
        </w:tc>
        <w:tc>
          <w:tcPr>
            <w:tcW w:w="96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10.2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0.67 (0.57–0.78)</w:t>
            </w:r>
          </w:p>
        </w:tc>
      </w:tr>
      <w:tr w:rsidR="00E17F6A" w:rsidRPr="00E17F6A" w:rsidTr="009E327D">
        <w:tc>
          <w:tcPr>
            <w:tcW w:w="5244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Missing</w:t>
            </w:r>
          </w:p>
        </w:tc>
        <w:tc>
          <w:tcPr>
            <w:tcW w:w="909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20</w:t>
            </w:r>
          </w:p>
        </w:tc>
        <w:tc>
          <w:tcPr>
            <w:tcW w:w="934" w:type="dxa"/>
            <w:gridSpan w:val="2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7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96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</w:tr>
      <w:tr w:rsidR="00E17F6A" w:rsidRPr="00E17F6A" w:rsidTr="009E327D">
        <w:tc>
          <w:tcPr>
            <w:tcW w:w="5244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Other opportunistic infection</w:t>
            </w:r>
          </w:p>
        </w:tc>
        <w:tc>
          <w:tcPr>
            <w:tcW w:w="909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2502 </w:t>
            </w:r>
          </w:p>
        </w:tc>
        <w:tc>
          <w:tcPr>
            <w:tcW w:w="934" w:type="dxa"/>
            <w:gridSpan w:val="2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23.3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276 </w:t>
            </w:r>
          </w:p>
        </w:tc>
        <w:tc>
          <w:tcPr>
            <w:tcW w:w="96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16.9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0.70 (0.62–0.79)</w:t>
            </w:r>
          </w:p>
        </w:tc>
      </w:tr>
      <w:tr w:rsidR="00E17F6A" w:rsidRPr="00E17F6A" w:rsidTr="009E327D">
        <w:tc>
          <w:tcPr>
            <w:tcW w:w="5244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Other AIDS-defining condition</w:t>
            </w:r>
          </w:p>
        </w:tc>
        <w:tc>
          <w:tcPr>
            <w:tcW w:w="909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162 </w:t>
            </w:r>
          </w:p>
        </w:tc>
        <w:tc>
          <w:tcPr>
            <w:tcW w:w="934" w:type="dxa"/>
            <w:gridSpan w:val="2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1.5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29 </w:t>
            </w:r>
          </w:p>
        </w:tc>
        <w:tc>
          <w:tcPr>
            <w:tcW w:w="96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1.8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1.15 (0.82–1.61)</w:t>
            </w:r>
          </w:p>
        </w:tc>
      </w:tr>
      <w:tr w:rsidR="00E17F6A" w:rsidRPr="00E17F6A" w:rsidTr="009E327D">
        <w:tc>
          <w:tcPr>
            <w:tcW w:w="5244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WHO stage 3/4</w:t>
            </w:r>
          </w:p>
        </w:tc>
        <w:tc>
          <w:tcPr>
            <w:tcW w:w="909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4635 </w:t>
            </w:r>
          </w:p>
        </w:tc>
        <w:tc>
          <w:tcPr>
            <w:tcW w:w="934" w:type="dxa"/>
            <w:gridSpan w:val="2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43.2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652 </w:t>
            </w:r>
          </w:p>
        </w:tc>
        <w:tc>
          <w:tcPr>
            <w:tcW w:w="96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39.9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0.89 (0.81–0.97)</w:t>
            </w:r>
          </w:p>
        </w:tc>
      </w:tr>
      <w:tr w:rsidR="00E17F6A" w:rsidRPr="00E17F6A" w:rsidTr="009E327D">
        <w:tc>
          <w:tcPr>
            <w:tcW w:w="6153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Body mass index</w:t>
            </w:r>
          </w:p>
        </w:tc>
        <w:tc>
          <w:tcPr>
            <w:tcW w:w="1811" w:type="dxa"/>
            <w:gridSpan w:val="3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492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17F6A" w:rsidRPr="00E17F6A" w:rsidTr="009E327D">
        <w:tc>
          <w:tcPr>
            <w:tcW w:w="5244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&lt; 18.5 </w:t>
            </w:r>
          </w:p>
        </w:tc>
        <w:tc>
          <w:tcPr>
            <w:tcW w:w="909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1864 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22.4</w:t>
            </w:r>
          </w:p>
        </w:tc>
        <w:tc>
          <w:tcPr>
            <w:tcW w:w="87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272 </w:t>
            </w:r>
          </w:p>
        </w:tc>
        <w:tc>
          <w:tcPr>
            <w:tcW w:w="96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20.4</w:t>
            </w:r>
          </w:p>
        </w:tc>
        <w:tc>
          <w:tcPr>
            <w:tcW w:w="1525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0.98 (0.86–1.12)</w:t>
            </w:r>
          </w:p>
        </w:tc>
      </w:tr>
      <w:tr w:rsidR="00E17F6A" w:rsidRPr="00E17F6A" w:rsidTr="009E327D">
        <w:tc>
          <w:tcPr>
            <w:tcW w:w="5244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18.5–24.9</w:t>
            </w:r>
          </w:p>
        </w:tc>
        <w:tc>
          <w:tcPr>
            <w:tcW w:w="909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4797 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57.6</w:t>
            </w:r>
          </w:p>
        </w:tc>
        <w:tc>
          <w:tcPr>
            <w:tcW w:w="87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715 </w:t>
            </w:r>
          </w:p>
        </w:tc>
        <w:tc>
          <w:tcPr>
            <w:tcW w:w="96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53.6</w:t>
            </w:r>
          </w:p>
        </w:tc>
        <w:tc>
          <w:tcPr>
            <w:tcW w:w="1525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</w:tr>
      <w:tr w:rsidR="00E17F6A" w:rsidRPr="00E17F6A" w:rsidTr="009E327D">
        <w:tc>
          <w:tcPr>
            <w:tcW w:w="5244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≥ 125.0</w:t>
            </w:r>
          </w:p>
        </w:tc>
        <w:tc>
          <w:tcPr>
            <w:tcW w:w="909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1669 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20.0</w:t>
            </w:r>
          </w:p>
        </w:tc>
        <w:tc>
          <w:tcPr>
            <w:tcW w:w="87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347 </w:t>
            </w:r>
          </w:p>
        </w:tc>
        <w:tc>
          <w:tcPr>
            <w:tcW w:w="96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26.0</w:t>
            </w:r>
          </w:p>
        </w:tc>
        <w:tc>
          <w:tcPr>
            <w:tcW w:w="1525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1.32 (1.18–1.49)</w:t>
            </w:r>
          </w:p>
        </w:tc>
      </w:tr>
      <w:tr w:rsidR="00E17F6A" w:rsidRPr="00E17F6A" w:rsidTr="009E327D">
        <w:tc>
          <w:tcPr>
            <w:tcW w:w="5244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Missing</w:t>
            </w:r>
          </w:p>
        </w:tc>
        <w:tc>
          <w:tcPr>
            <w:tcW w:w="909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2396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87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301</w:t>
            </w:r>
          </w:p>
        </w:tc>
        <w:tc>
          <w:tcPr>
            <w:tcW w:w="96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1525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</w:tr>
      <w:tr w:rsidR="00E17F6A" w:rsidRPr="00E17F6A" w:rsidTr="009E327D">
        <w:tc>
          <w:tcPr>
            <w:tcW w:w="6153" w:type="dxa"/>
            <w:gridSpan w:val="2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Haemoglobin</w:t>
            </w:r>
          </w:p>
        </w:tc>
        <w:tc>
          <w:tcPr>
            <w:tcW w:w="1811" w:type="dxa"/>
            <w:gridSpan w:val="3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492" w:type="dxa"/>
            <w:gridSpan w:val="2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17F6A" w:rsidRPr="00E17F6A" w:rsidTr="009E327D">
        <w:tc>
          <w:tcPr>
            <w:tcW w:w="5244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≤ 10.0 g/</w:t>
            </w:r>
            <w:proofErr w:type="spellStart"/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dL</w:t>
            </w:r>
            <w:proofErr w:type="spellEnd"/>
          </w:p>
        </w:tc>
        <w:tc>
          <w:tcPr>
            <w:tcW w:w="909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2528 </w:t>
            </w:r>
          </w:p>
        </w:tc>
        <w:tc>
          <w:tcPr>
            <w:tcW w:w="934" w:type="dxa"/>
            <w:gridSpan w:val="2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28.4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321 </w:t>
            </w:r>
          </w:p>
        </w:tc>
        <w:tc>
          <w:tcPr>
            <w:tcW w:w="96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22.8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0.77 (0.69–0.87)</w:t>
            </w:r>
          </w:p>
        </w:tc>
      </w:tr>
      <w:tr w:rsidR="00E17F6A" w:rsidRPr="00E17F6A" w:rsidTr="009E327D">
        <w:tc>
          <w:tcPr>
            <w:tcW w:w="5244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Missing</w:t>
            </w:r>
          </w:p>
        </w:tc>
        <w:tc>
          <w:tcPr>
            <w:tcW w:w="909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1812</w:t>
            </w:r>
          </w:p>
        </w:tc>
        <w:tc>
          <w:tcPr>
            <w:tcW w:w="934" w:type="dxa"/>
            <w:gridSpan w:val="2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230</w:t>
            </w:r>
          </w:p>
        </w:tc>
        <w:tc>
          <w:tcPr>
            <w:tcW w:w="96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</w:tr>
      <w:tr w:rsidR="00E17F6A" w:rsidRPr="00E17F6A" w:rsidTr="009E327D">
        <w:tc>
          <w:tcPr>
            <w:tcW w:w="6153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Alanine transaminase</w:t>
            </w:r>
          </w:p>
        </w:tc>
        <w:tc>
          <w:tcPr>
            <w:tcW w:w="1811" w:type="dxa"/>
            <w:gridSpan w:val="3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492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17F6A" w:rsidRPr="00E17F6A" w:rsidTr="009E327D">
        <w:tc>
          <w:tcPr>
            <w:tcW w:w="5244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&gt; 40 U/L</w:t>
            </w:r>
          </w:p>
        </w:tc>
        <w:tc>
          <w:tcPr>
            <w:tcW w:w="909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1796 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21.3</w:t>
            </w:r>
          </w:p>
        </w:tc>
        <w:tc>
          <w:tcPr>
            <w:tcW w:w="87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237 </w:t>
            </w:r>
          </w:p>
        </w:tc>
        <w:tc>
          <w:tcPr>
            <w:tcW w:w="96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17.1</w:t>
            </w:r>
          </w:p>
        </w:tc>
        <w:tc>
          <w:tcPr>
            <w:tcW w:w="1525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0.83 (0.73–0.95)</w:t>
            </w:r>
          </w:p>
        </w:tc>
      </w:tr>
      <w:tr w:rsidR="00E17F6A" w:rsidRPr="00E17F6A" w:rsidTr="009E327D">
        <w:tc>
          <w:tcPr>
            <w:tcW w:w="5244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Missing</w:t>
            </w:r>
          </w:p>
        </w:tc>
        <w:tc>
          <w:tcPr>
            <w:tcW w:w="909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1859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87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249</w:t>
            </w:r>
          </w:p>
        </w:tc>
        <w:tc>
          <w:tcPr>
            <w:tcW w:w="96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1525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</w:tr>
      <w:tr w:rsidR="00E17F6A" w:rsidRPr="00E17F6A" w:rsidTr="009E327D">
        <w:tc>
          <w:tcPr>
            <w:tcW w:w="6153" w:type="dxa"/>
            <w:gridSpan w:val="2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CD4+ count</w:t>
            </w:r>
          </w:p>
        </w:tc>
        <w:tc>
          <w:tcPr>
            <w:tcW w:w="1811" w:type="dxa"/>
            <w:gridSpan w:val="3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492" w:type="dxa"/>
            <w:gridSpan w:val="2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17F6A" w:rsidRPr="00E17F6A" w:rsidTr="009E327D">
        <w:tc>
          <w:tcPr>
            <w:tcW w:w="5244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0 cells/mm</w:t>
            </w:r>
            <w:r w:rsidRPr="00E17F6A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– 100 cells/mm</w:t>
            </w:r>
            <w:r w:rsidRPr="00E17F6A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909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5590 </w:t>
            </w:r>
          </w:p>
        </w:tc>
        <w:tc>
          <w:tcPr>
            <w:tcW w:w="934" w:type="dxa"/>
            <w:gridSpan w:val="2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59.9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827 </w:t>
            </w:r>
          </w:p>
        </w:tc>
        <w:tc>
          <w:tcPr>
            <w:tcW w:w="96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56.3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0.71 (0.54–0.93)</w:t>
            </w:r>
          </w:p>
        </w:tc>
      </w:tr>
      <w:tr w:rsidR="00E17F6A" w:rsidRPr="00E17F6A" w:rsidTr="009E327D">
        <w:tc>
          <w:tcPr>
            <w:tcW w:w="5244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Missing</w:t>
            </w:r>
          </w:p>
        </w:tc>
        <w:tc>
          <w:tcPr>
            <w:tcW w:w="909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1389</w:t>
            </w:r>
          </w:p>
        </w:tc>
        <w:tc>
          <w:tcPr>
            <w:tcW w:w="934" w:type="dxa"/>
            <w:gridSpan w:val="2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165</w:t>
            </w:r>
          </w:p>
        </w:tc>
        <w:tc>
          <w:tcPr>
            <w:tcW w:w="96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</w:tr>
      <w:tr w:rsidR="00E17F6A" w:rsidRPr="00E17F6A" w:rsidTr="009E327D">
        <w:tc>
          <w:tcPr>
            <w:tcW w:w="6153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ART regimen</w:t>
            </w:r>
          </w:p>
        </w:tc>
        <w:tc>
          <w:tcPr>
            <w:tcW w:w="1811" w:type="dxa"/>
            <w:gridSpan w:val="3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492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17F6A" w:rsidRPr="00E17F6A" w:rsidTr="009E327D">
        <w:tc>
          <w:tcPr>
            <w:tcW w:w="5244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Contains </w:t>
            </w:r>
            <w:proofErr w:type="spellStart"/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nevirapine</w:t>
            </w:r>
            <w:proofErr w:type="spellEnd"/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(vs. </w:t>
            </w:r>
            <w:proofErr w:type="spellStart"/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efavirenz</w:t>
            </w:r>
            <w:proofErr w:type="spellEnd"/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909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1294 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12.1</w:t>
            </w:r>
          </w:p>
        </w:tc>
        <w:tc>
          <w:tcPr>
            <w:tcW w:w="87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60 </w:t>
            </w:r>
            <w:bookmarkStart w:id="0" w:name="_GoBack"/>
            <w:bookmarkEnd w:id="0"/>
          </w:p>
        </w:tc>
        <w:tc>
          <w:tcPr>
            <w:tcW w:w="96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3.7</w:t>
            </w:r>
          </w:p>
        </w:tc>
        <w:tc>
          <w:tcPr>
            <w:tcW w:w="1525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0.31 (0.24–0.40)</w:t>
            </w:r>
          </w:p>
        </w:tc>
      </w:tr>
      <w:tr w:rsidR="00E17F6A" w:rsidRPr="00E17F6A" w:rsidTr="009E327D">
        <w:tc>
          <w:tcPr>
            <w:tcW w:w="5244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Contains zidovudine (vs. </w:t>
            </w:r>
            <w:proofErr w:type="spellStart"/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stavudine</w:t>
            </w:r>
            <w:proofErr w:type="spellEnd"/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909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395 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3.7</w:t>
            </w:r>
          </w:p>
        </w:tc>
        <w:tc>
          <w:tcPr>
            <w:tcW w:w="87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82 </w:t>
            </w:r>
          </w:p>
        </w:tc>
        <w:tc>
          <w:tcPr>
            <w:tcW w:w="96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5.0</w:t>
            </w:r>
          </w:p>
        </w:tc>
        <w:tc>
          <w:tcPr>
            <w:tcW w:w="1525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1.36 (1.11–</w:t>
            </w: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1.66)</w:t>
            </w:r>
          </w:p>
        </w:tc>
      </w:tr>
      <w:tr w:rsidR="00E17F6A" w:rsidRPr="00E17F6A" w:rsidTr="009E327D">
        <w:tc>
          <w:tcPr>
            <w:tcW w:w="5244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 xml:space="preserve">Contains </w:t>
            </w:r>
            <w:proofErr w:type="spellStart"/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tenofovir</w:t>
            </w:r>
            <w:proofErr w:type="spellEnd"/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(vs. </w:t>
            </w:r>
            <w:proofErr w:type="spellStart"/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stavudine</w:t>
            </w:r>
            <w:proofErr w:type="spellEnd"/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909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2106 </w:t>
            </w:r>
          </w:p>
        </w:tc>
        <w:tc>
          <w:tcPr>
            <w:tcW w:w="934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19.6</w:t>
            </w:r>
          </w:p>
        </w:tc>
        <w:tc>
          <w:tcPr>
            <w:tcW w:w="87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361 </w:t>
            </w:r>
          </w:p>
        </w:tc>
        <w:tc>
          <w:tcPr>
            <w:tcW w:w="96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22.1</w:t>
            </w:r>
          </w:p>
        </w:tc>
        <w:tc>
          <w:tcPr>
            <w:tcW w:w="1525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1.16 (1.04–1.29)</w:t>
            </w:r>
          </w:p>
        </w:tc>
      </w:tr>
      <w:tr w:rsidR="00E17F6A" w:rsidRPr="00E17F6A" w:rsidTr="009E327D">
        <w:tc>
          <w:tcPr>
            <w:tcW w:w="5244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Initiated after APR 2010 (vs. before APR 2010)</w:t>
            </w:r>
            <w:r w:rsidRPr="00E17F6A">
              <w:rPr>
                <w:rFonts w:ascii="Calibri" w:hAnsi="Calibri" w:cs="Calibri"/>
                <w:sz w:val="20"/>
                <w:szCs w:val="20"/>
                <w:highlight w:val="lightGray"/>
                <w:lang w:val="en-GB"/>
              </w:rPr>
              <w:t>†</w:t>
            </w:r>
          </w:p>
        </w:tc>
        <w:tc>
          <w:tcPr>
            <w:tcW w:w="920" w:type="dxa"/>
            <w:gridSpan w:val="2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2184 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20.4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444 </w:t>
            </w:r>
          </w:p>
        </w:tc>
        <w:tc>
          <w:tcPr>
            <w:tcW w:w="96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27.2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1.38 (1.25–1.53)</w:t>
            </w:r>
          </w:p>
        </w:tc>
      </w:tr>
      <w:tr w:rsidR="00E17F6A" w:rsidRPr="00E17F6A" w:rsidTr="009E327D">
        <w:tc>
          <w:tcPr>
            <w:tcW w:w="5244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Non-ART drugs associated with toxicity‡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1097 </w:t>
            </w:r>
          </w:p>
        </w:tc>
        <w:tc>
          <w:tcPr>
            <w:tcW w:w="923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10.2</w:t>
            </w:r>
          </w:p>
        </w:tc>
        <w:tc>
          <w:tcPr>
            <w:tcW w:w="87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192 </w:t>
            </w:r>
          </w:p>
        </w:tc>
        <w:tc>
          <w:tcPr>
            <w:tcW w:w="96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11.7</w:t>
            </w:r>
          </w:p>
        </w:tc>
        <w:tc>
          <w:tcPr>
            <w:tcW w:w="1525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1.14 (0.99)</w:t>
            </w:r>
          </w:p>
        </w:tc>
      </w:tr>
      <w:tr w:rsidR="00E17F6A" w:rsidRPr="00E17F6A" w:rsidTr="009E327D">
        <w:tc>
          <w:tcPr>
            <w:tcW w:w="5244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Non-ART drugs associated with drug interaction‡</w:t>
            </w:r>
          </w:p>
        </w:tc>
        <w:tc>
          <w:tcPr>
            <w:tcW w:w="920" w:type="dxa"/>
            <w:gridSpan w:val="2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2422 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22.6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320 </w:t>
            </w:r>
          </w:p>
        </w:tc>
        <w:tc>
          <w:tcPr>
            <w:tcW w:w="967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19.6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0.85 (0.76–0.96)</w:t>
            </w:r>
          </w:p>
        </w:tc>
      </w:tr>
      <w:tr w:rsidR="00E17F6A" w:rsidRPr="00E17F6A" w:rsidTr="009E327D">
        <w:tc>
          <w:tcPr>
            <w:tcW w:w="5244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Polypharmacy (&gt; 5 non-ART medications) noted‡</w:t>
            </w: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6232 </w:t>
            </w:r>
          </w:p>
        </w:tc>
        <w:tc>
          <w:tcPr>
            <w:tcW w:w="923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58.1</w:t>
            </w:r>
          </w:p>
        </w:tc>
        <w:tc>
          <w:tcPr>
            <w:tcW w:w="87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962 </w:t>
            </w:r>
          </w:p>
        </w:tc>
        <w:tc>
          <w:tcPr>
            <w:tcW w:w="967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58.8</w:t>
            </w:r>
          </w:p>
        </w:tc>
        <w:tc>
          <w:tcPr>
            <w:tcW w:w="1525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1.03 (0.94–1.13)</w:t>
            </w:r>
          </w:p>
        </w:tc>
      </w:tr>
    </w:tbl>
    <w:p w:rsidR="00E17F6A" w:rsidRPr="00E17F6A" w:rsidRDefault="00E17F6A" w:rsidP="00E17F6A">
      <w:pPr>
        <w:spacing w:after="0" w:line="240" w:lineRule="auto"/>
        <w:rPr>
          <w:rFonts w:ascii="Calibri" w:eastAsia="MS Mincho" w:hAnsi="Calibri" w:cs="Calibri"/>
          <w:sz w:val="20"/>
          <w:szCs w:val="20"/>
          <w:highlight w:val="lightGray"/>
          <w:lang w:val="en-GB"/>
        </w:rPr>
      </w:pPr>
      <w:r w:rsidRPr="00E17F6A">
        <w:rPr>
          <w:rFonts w:ascii="Calibri" w:eastAsia="MS Mincho" w:hAnsi="Calibri" w:cs="Calibri"/>
          <w:sz w:val="20"/>
          <w:szCs w:val="20"/>
          <w:highlight w:val="lightGray"/>
          <w:lang w:val="en-GB"/>
        </w:rPr>
        <w:t>Data are presented as % (</w:t>
      </w:r>
      <w:r w:rsidRPr="00E17F6A">
        <w:rPr>
          <w:rFonts w:ascii="Calibri" w:eastAsia="MS Mincho" w:hAnsi="Calibri" w:cs="Calibri"/>
          <w:i/>
          <w:sz w:val="20"/>
          <w:szCs w:val="20"/>
          <w:highlight w:val="lightGray"/>
          <w:lang w:val="en-GB"/>
        </w:rPr>
        <w:t>n</w:t>
      </w:r>
      <w:r w:rsidRPr="00E17F6A">
        <w:rPr>
          <w:rFonts w:ascii="Calibri" w:eastAsia="MS Mincho" w:hAnsi="Calibri" w:cs="Calibri"/>
          <w:sz w:val="20"/>
          <w:szCs w:val="20"/>
          <w:highlight w:val="lightGray"/>
          <w:lang w:val="en-GB"/>
        </w:rPr>
        <w:t>) unless otherwise indicated.</w:t>
      </w:r>
    </w:p>
    <w:p w:rsidR="00E17F6A" w:rsidRPr="00E17F6A" w:rsidRDefault="00E17F6A" w:rsidP="00E17F6A">
      <w:pPr>
        <w:spacing w:after="0" w:line="240" w:lineRule="auto"/>
        <w:rPr>
          <w:rFonts w:ascii="Calibri" w:eastAsia="MS Mincho" w:hAnsi="Calibri" w:cs="Calibri"/>
          <w:sz w:val="20"/>
          <w:szCs w:val="20"/>
          <w:highlight w:val="lightGray"/>
          <w:lang w:val="en-GB"/>
        </w:rPr>
      </w:pPr>
      <w:r w:rsidRPr="00E17F6A">
        <w:rPr>
          <w:rFonts w:ascii="Calibri" w:eastAsia="MS Mincho" w:hAnsi="Calibri" w:cs="Calibri"/>
          <w:sz w:val="20"/>
          <w:szCs w:val="20"/>
          <w:highlight w:val="lightGray"/>
          <w:lang w:val="en-GB"/>
        </w:rPr>
        <w:t>Age median (IQR): 18–39.9 years = 32.8 (29.0–36.1); Over 50 years = 54.1 (51.8–57.6).</w:t>
      </w:r>
    </w:p>
    <w:p w:rsidR="00E17F6A" w:rsidRPr="00E17F6A" w:rsidRDefault="00E17F6A" w:rsidP="00E17F6A">
      <w:pPr>
        <w:spacing w:after="0" w:line="240" w:lineRule="auto"/>
        <w:rPr>
          <w:rFonts w:ascii="Calibri" w:eastAsia="MS Mincho" w:hAnsi="Calibri" w:cs="Calibri"/>
          <w:sz w:val="20"/>
          <w:szCs w:val="20"/>
          <w:highlight w:val="lightGray"/>
          <w:lang w:val="en-GB"/>
        </w:rPr>
      </w:pPr>
      <w:proofErr w:type="gramStart"/>
      <w:r w:rsidRPr="00E17F6A">
        <w:rPr>
          <w:rFonts w:ascii="Calibri" w:eastAsia="MS Mincho" w:hAnsi="Calibri" w:cs="Calibri"/>
          <w:sz w:val="20"/>
          <w:szCs w:val="20"/>
          <w:highlight w:val="lightGray"/>
          <w:lang w:val="en-GB"/>
        </w:rPr>
        <w:t>PR, prevalence ratio; CI, confidence interval; ART, antiretroviral therapy.</w:t>
      </w:r>
      <w:proofErr w:type="gramEnd"/>
    </w:p>
    <w:p w:rsidR="00E17F6A" w:rsidRPr="00E17F6A" w:rsidRDefault="00E17F6A" w:rsidP="00E17F6A">
      <w:pPr>
        <w:spacing w:after="0" w:line="240" w:lineRule="auto"/>
        <w:rPr>
          <w:rFonts w:ascii="Calibri" w:eastAsia="MS Mincho" w:hAnsi="Calibri" w:cs="Calibri"/>
          <w:sz w:val="20"/>
          <w:szCs w:val="20"/>
          <w:lang w:val="en-GB"/>
        </w:rPr>
      </w:pPr>
      <w:r w:rsidRPr="00E17F6A">
        <w:rPr>
          <w:rFonts w:ascii="Calibri" w:eastAsia="MS Mincho" w:hAnsi="Calibri" w:cs="Calibri"/>
          <w:sz w:val="20"/>
          <w:szCs w:val="20"/>
          <w:highlight w:val="lightGray"/>
          <w:lang w:val="en-GB"/>
        </w:rPr>
        <w:t>†,</w:t>
      </w:r>
      <w:r w:rsidRPr="00E17F6A">
        <w:rPr>
          <w:rFonts w:ascii="Calibri" w:eastAsia="MS Mincho" w:hAnsi="Calibri" w:cs="Calibri"/>
          <w:sz w:val="20"/>
          <w:szCs w:val="20"/>
          <w:highlight w:val="lightGray"/>
          <w:vertAlign w:val="superscript"/>
          <w:lang w:val="en-GB"/>
        </w:rPr>
        <w:t xml:space="preserve"> </w:t>
      </w:r>
      <w:r w:rsidRPr="00E17F6A">
        <w:rPr>
          <w:rFonts w:ascii="Calibri" w:eastAsia="MS Mincho" w:hAnsi="Calibri" w:cs="Calibri"/>
          <w:sz w:val="20"/>
          <w:szCs w:val="20"/>
          <w:highlight w:val="lightGray"/>
          <w:lang w:val="en-GB"/>
        </w:rPr>
        <w:t xml:space="preserve">The South African National Department of Health ART guidelines changed on this date from first-line </w:t>
      </w:r>
      <w:proofErr w:type="spellStart"/>
      <w:r w:rsidRPr="00E17F6A">
        <w:rPr>
          <w:rFonts w:ascii="Calibri" w:eastAsia="MS Mincho" w:hAnsi="Calibri" w:cs="Calibri"/>
          <w:sz w:val="20"/>
          <w:szCs w:val="20"/>
          <w:highlight w:val="lightGray"/>
          <w:lang w:val="en-GB"/>
        </w:rPr>
        <w:t>stavudine</w:t>
      </w:r>
      <w:proofErr w:type="spellEnd"/>
      <w:r w:rsidRPr="00E17F6A">
        <w:rPr>
          <w:rFonts w:ascii="Calibri" w:eastAsia="MS Mincho" w:hAnsi="Calibri" w:cs="Calibri"/>
          <w:sz w:val="20"/>
          <w:szCs w:val="20"/>
          <w:highlight w:val="lightGray"/>
          <w:lang w:val="en-GB"/>
        </w:rPr>
        <w:t xml:space="preserve">-containing regimens to first-line </w:t>
      </w:r>
      <w:proofErr w:type="spellStart"/>
      <w:r w:rsidRPr="00E17F6A">
        <w:rPr>
          <w:rFonts w:ascii="Calibri" w:eastAsia="MS Mincho" w:hAnsi="Calibri" w:cs="Calibri"/>
          <w:sz w:val="20"/>
          <w:szCs w:val="20"/>
          <w:highlight w:val="lightGray"/>
          <w:lang w:val="en-GB"/>
        </w:rPr>
        <w:t>tenofovir</w:t>
      </w:r>
      <w:proofErr w:type="spellEnd"/>
      <w:r w:rsidRPr="00E17F6A">
        <w:rPr>
          <w:rFonts w:ascii="Calibri" w:eastAsia="MS Mincho" w:hAnsi="Calibri" w:cs="Calibri"/>
          <w:sz w:val="20"/>
          <w:szCs w:val="20"/>
          <w:highlight w:val="lightGray"/>
          <w:lang w:val="en-GB"/>
        </w:rPr>
        <w:t>-containing regimens; ‡,</w:t>
      </w:r>
      <w:r w:rsidRPr="00E17F6A">
        <w:rPr>
          <w:rFonts w:ascii="Calibri" w:eastAsia="MS Mincho" w:hAnsi="Calibri" w:cs="Calibri"/>
          <w:sz w:val="20"/>
          <w:szCs w:val="20"/>
          <w:highlight w:val="lightGray"/>
          <w:vertAlign w:val="superscript"/>
          <w:lang w:val="en-GB"/>
        </w:rPr>
        <w:t xml:space="preserve"> </w:t>
      </w:r>
      <w:proofErr w:type="gramStart"/>
      <w:r w:rsidRPr="00E17F6A">
        <w:rPr>
          <w:rFonts w:ascii="Calibri" w:eastAsia="MS Mincho" w:hAnsi="Calibri" w:cs="Calibri"/>
          <w:sz w:val="20"/>
          <w:szCs w:val="20"/>
          <w:highlight w:val="lightGray"/>
          <w:lang w:val="en-GB"/>
        </w:rPr>
        <w:t>These</w:t>
      </w:r>
      <w:proofErr w:type="gramEnd"/>
      <w:r w:rsidRPr="00E17F6A">
        <w:rPr>
          <w:rFonts w:ascii="Calibri" w:eastAsia="MS Mincho" w:hAnsi="Calibri" w:cs="Calibri"/>
          <w:sz w:val="20"/>
          <w:szCs w:val="20"/>
          <w:highlight w:val="lightGray"/>
          <w:lang w:val="en-GB"/>
        </w:rPr>
        <w:t xml:space="preserve"> drugs are listed in the Appendix.</w:t>
      </w:r>
    </w:p>
    <w:p w:rsidR="00E17F6A" w:rsidRPr="00E17F6A" w:rsidRDefault="00E17F6A" w:rsidP="00E17F6A">
      <w:pPr>
        <w:spacing w:after="0" w:line="240" w:lineRule="auto"/>
        <w:rPr>
          <w:rFonts w:ascii="Calibri" w:eastAsia="MS Mincho" w:hAnsi="Calibri" w:cs="Calibri"/>
          <w:sz w:val="20"/>
          <w:szCs w:val="20"/>
          <w:lang w:val="en-GB"/>
        </w:rPr>
      </w:pPr>
      <w:r w:rsidRPr="00E17F6A">
        <w:rPr>
          <w:rFonts w:ascii="Calibri" w:eastAsia="MS Mincho" w:hAnsi="Calibri" w:cs="Calibri"/>
          <w:sz w:val="20"/>
          <w:szCs w:val="20"/>
          <w:lang w:val="en-GB"/>
        </w:rPr>
        <w:br w:type="page"/>
      </w:r>
    </w:p>
    <w:p w:rsidR="00E17F6A" w:rsidRPr="00E17F6A" w:rsidRDefault="00E17F6A" w:rsidP="00E17F6A">
      <w:p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val="en-GB"/>
        </w:rPr>
      </w:pPr>
      <w:proofErr w:type="gramStart"/>
      <w:r w:rsidRPr="00E17F6A">
        <w:rPr>
          <w:rFonts w:ascii="Calibri" w:eastAsia="MS Mincho" w:hAnsi="Calibri" w:cs="Calibri"/>
          <w:b/>
          <w:sz w:val="20"/>
          <w:szCs w:val="20"/>
          <w:highlight w:val="yellow"/>
          <w:lang w:val="en-GB"/>
        </w:rPr>
        <w:lastRenderedPageBreak/>
        <w:t xml:space="preserve">TABLE 2: </w:t>
      </w:r>
      <w:r w:rsidRPr="00E17F6A">
        <w:rPr>
          <w:rFonts w:ascii="Calibri" w:eastAsia="MS Mincho" w:hAnsi="Calibri" w:cs="Calibri"/>
          <w:sz w:val="20"/>
          <w:szCs w:val="20"/>
          <w:highlight w:val="yellow"/>
          <w:lang w:val="en-GB"/>
        </w:rPr>
        <w:t xml:space="preserve">Treatment status, immunological and </w:t>
      </w:r>
      <w:proofErr w:type="spellStart"/>
      <w:r w:rsidRPr="00E17F6A">
        <w:rPr>
          <w:rFonts w:ascii="Calibri" w:eastAsia="MS Mincho" w:hAnsi="Calibri" w:cs="Calibri"/>
          <w:sz w:val="20"/>
          <w:szCs w:val="20"/>
          <w:highlight w:val="yellow"/>
          <w:lang w:val="en-GB"/>
        </w:rPr>
        <w:t>virological</w:t>
      </w:r>
      <w:proofErr w:type="spellEnd"/>
      <w:r w:rsidRPr="00E17F6A">
        <w:rPr>
          <w:rFonts w:ascii="Calibri" w:eastAsia="MS Mincho" w:hAnsi="Calibri" w:cs="Calibri"/>
          <w:sz w:val="20"/>
          <w:szCs w:val="20"/>
          <w:highlight w:val="yellow"/>
          <w:lang w:val="en-GB"/>
        </w:rPr>
        <w:t xml:space="preserve"> response and treatment complications outcomes after 12 months of antiretroviral therapy by age at antiretroviral therapy initiation.</w:t>
      </w:r>
      <w:proofErr w:type="gramEnd"/>
    </w:p>
    <w:tbl>
      <w:tblPr>
        <w:tblStyle w:val="TableGrid"/>
        <w:tblW w:w="10553" w:type="dxa"/>
        <w:tblInd w:w="79" w:type="dxa"/>
        <w:tblLook w:val="04A0" w:firstRow="1" w:lastRow="0" w:firstColumn="1" w:lastColumn="0" w:noHBand="0" w:noVBand="1"/>
      </w:tblPr>
      <w:tblGrid>
        <w:gridCol w:w="5439"/>
        <w:gridCol w:w="723"/>
        <w:gridCol w:w="853"/>
        <w:gridCol w:w="834"/>
        <w:gridCol w:w="723"/>
        <w:gridCol w:w="1981"/>
      </w:tblGrid>
      <w:tr w:rsidR="00E17F6A" w:rsidRPr="00E17F6A" w:rsidTr="009E327D">
        <w:tc>
          <w:tcPr>
            <w:tcW w:w="5439" w:type="dxa"/>
            <w:vMerge w:val="restart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Treatment outcome</w:t>
            </w:r>
          </w:p>
        </w:tc>
        <w:tc>
          <w:tcPr>
            <w:tcW w:w="3133" w:type="dxa"/>
            <w:gridSpan w:val="4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Age at ART initiation</w:t>
            </w:r>
          </w:p>
        </w:tc>
        <w:tc>
          <w:tcPr>
            <w:tcW w:w="1981" w:type="dxa"/>
            <w:vMerge w:val="restart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PR (95% CI)</w:t>
            </w:r>
          </w:p>
        </w:tc>
      </w:tr>
      <w:tr w:rsidR="00E17F6A" w:rsidRPr="00E17F6A" w:rsidTr="009E327D">
        <w:tc>
          <w:tcPr>
            <w:tcW w:w="5439" w:type="dxa"/>
            <w:vMerge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76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18–39.9 years (</w:t>
            </w:r>
            <w:r w:rsidRPr="00E17F6A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  <w:t>N</w:t>
            </w:r>
            <w:r w:rsidRPr="00E17F6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= 10726)</w:t>
            </w:r>
          </w:p>
        </w:tc>
        <w:tc>
          <w:tcPr>
            <w:tcW w:w="1557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Over 50 years (</w:t>
            </w:r>
            <w:r w:rsidRPr="00E17F6A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  <w:t>N</w:t>
            </w:r>
            <w:r w:rsidRPr="00E17F6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= 1635)</w:t>
            </w:r>
          </w:p>
        </w:tc>
        <w:tc>
          <w:tcPr>
            <w:tcW w:w="1981" w:type="dxa"/>
            <w:vMerge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17F6A" w:rsidRPr="00E17F6A" w:rsidTr="009E327D">
        <w:tc>
          <w:tcPr>
            <w:tcW w:w="5439" w:type="dxa"/>
            <w:vMerge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bCs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853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%</w:t>
            </w:r>
          </w:p>
        </w:tc>
        <w:tc>
          <w:tcPr>
            <w:tcW w:w="834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n</w:t>
            </w:r>
          </w:p>
        </w:tc>
        <w:tc>
          <w:tcPr>
            <w:tcW w:w="723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%</w:t>
            </w:r>
          </w:p>
        </w:tc>
        <w:tc>
          <w:tcPr>
            <w:tcW w:w="1981" w:type="dxa"/>
            <w:vMerge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E17F6A" w:rsidRPr="00E17F6A" w:rsidTr="009E327D">
        <w:tc>
          <w:tcPr>
            <w:tcW w:w="6162" w:type="dxa"/>
            <w:gridSpan w:val="2"/>
            <w:shd w:val="clear" w:color="auto" w:fill="D9D9D9" w:themeFill="background1" w:themeFillShade="D9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Treatment status at 12 months</w:t>
            </w:r>
          </w:p>
        </w:tc>
        <w:tc>
          <w:tcPr>
            <w:tcW w:w="1687" w:type="dxa"/>
            <w:gridSpan w:val="2"/>
            <w:shd w:val="clear" w:color="auto" w:fill="D9D9D9" w:themeFill="background1" w:themeFillShade="D9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704" w:type="dxa"/>
            <w:gridSpan w:val="2"/>
            <w:shd w:val="clear" w:color="auto" w:fill="D9D9D9" w:themeFill="background1" w:themeFillShade="D9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17F6A" w:rsidRPr="00E17F6A" w:rsidTr="009E327D">
        <w:tc>
          <w:tcPr>
            <w:tcW w:w="5439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 </w:t>
            </w: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Alive and in care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8265 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77.1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1189 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72.7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Reference category</w:t>
            </w:r>
          </w:p>
        </w:tc>
      </w:tr>
      <w:tr w:rsidR="00E17F6A" w:rsidRPr="00E17F6A" w:rsidTr="009E327D">
        <w:tc>
          <w:tcPr>
            <w:tcW w:w="5439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 </w:t>
            </w: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Dead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807 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7.5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185 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11.3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1.48 (1.29–1.71)</w:t>
            </w:r>
          </w:p>
        </w:tc>
      </w:tr>
      <w:tr w:rsidR="00E17F6A" w:rsidRPr="00E17F6A" w:rsidTr="009E327D">
        <w:tc>
          <w:tcPr>
            <w:tcW w:w="5439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 </w:t>
            </w: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Lost to follow-up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1193 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11.1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160 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9.8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0.94 (0.81–1.10)</w:t>
            </w:r>
          </w:p>
        </w:tc>
      </w:tr>
      <w:tr w:rsidR="00E17F6A" w:rsidRPr="00E17F6A" w:rsidTr="009E327D">
        <w:tc>
          <w:tcPr>
            <w:tcW w:w="5439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 </w:t>
            </w: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Transferred out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461 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4.3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101 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6.2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1.43 (1.19–1.72)</w:t>
            </w:r>
          </w:p>
        </w:tc>
      </w:tr>
      <w:tr w:rsidR="00E17F6A" w:rsidRPr="00E17F6A" w:rsidTr="009E327D">
        <w:tc>
          <w:tcPr>
            <w:tcW w:w="6162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Immunological response†</w: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704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17F6A" w:rsidRPr="00E17F6A" w:rsidTr="009E327D">
        <w:trPr>
          <w:trHeight w:val="192"/>
        </w:trPr>
        <w:tc>
          <w:tcPr>
            <w:tcW w:w="5439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 </w:t>
            </w: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Increase CD4+ ≤ 100 cells/mm</w:t>
            </w:r>
            <w:r w:rsidRPr="00E17F6A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723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1584 </w:t>
            </w:r>
          </w:p>
        </w:tc>
        <w:tc>
          <w:tcPr>
            <w:tcW w:w="853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25.0</w:t>
            </w:r>
          </w:p>
        </w:tc>
        <w:tc>
          <w:tcPr>
            <w:tcW w:w="834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347 </w:t>
            </w:r>
          </w:p>
        </w:tc>
        <w:tc>
          <w:tcPr>
            <w:tcW w:w="723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37.2</w:t>
            </w:r>
          </w:p>
        </w:tc>
        <w:tc>
          <w:tcPr>
            <w:tcW w:w="1981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Reference category</w:t>
            </w:r>
          </w:p>
        </w:tc>
      </w:tr>
      <w:tr w:rsidR="00E17F6A" w:rsidRPr="00E17F6A" w:rsidTr="009E327D">
        <w:tc>
          <w:tcPr>
            <w:tcW w:w="5439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 </w:t>
            </w: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Increase CD4+ &gt; 100 cells/mm</w:t>
            </w:r>
            <w:r w:rsidRPr="00E17F6A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723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4746 </w:t>
            </w:r>
          </w:p>
        </w:tc>
        <w:tc>
          <w:tcPr>
            <w:tcW w:w="853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75.0</w:t>
            </w:r>
          </w:p>
        </w:tc>
        <w:tc>
          <w:tcPr>
            <w:tcW w:w="834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587 </w:t>
            </w:r>
          </w:p>
        </w:tc>
        <w:tc>
          <w:tcPr>
            <w:tcW w:w="723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62.8</w:t>
            </w:r>
          </w:p>
        </w:tc>
        <w:tc>
          <w:tcPr>
            <w:tcW w:w="1981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0.61 (0.54–0.69)</w:t>
            </w:r>
          </w:p>
        </w:tc>
      </w:tr>
      <w:tr w:rsidR="00E17F6A" w:rsidRPr="00E17F6A" w:rsidTr="009E327D">
        <w:tc>
          <w:tcPr>
            <w:tcW w:w="5439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 </w:t>
            </w: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Missing CD4+</w:t>
            </w:r>
          </w:p>
        </w:tc>
        <w:tc>
          <w:tcPr>
            <w:tcW w:w="723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1935</w:t>
            </w:r>
          </w:p>
        </w:tc>
        <w:tc>
          <w:tcPr>
            <w:tcW w:w="853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255</w:t>
            </w:r>
          </w:p>
        </w:tc>
        <w:tc>
          <w:tcPr>
            <w:tcW w:w="723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1981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17F6A" w:rsidRPr="00E17F6A" w:rsidTr="009E327D">
        <w:tc>
          <w:tcPr>
            <w:tcW w:w="6162" w:type="dxa"/>
            <w:gridSpan w:val="2"/>
            <w:shd w:val="clear" w:color="auto" w:fill="D9D9D9" w:themeFill="background1" w:themeFillShade="D9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proofErr w:type="spellStart"/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Virological</w:t>
            </w:r>
            <w:proofErr w:type="spellEnd"/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response</w:t>
            </w:r>
          </w:p>
        </w:tc>
        <w:tc>
          <w:tcPr>
            <w:tcW w:w="1687" w:type="dxa"/>
            <w:gridSpan w:val="2"/>
            <w:shd w:val="clear" w:color="auto" w:fill="D9D9D9" w:themeFill="background1" w:themeFillShade="D9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704" w:type="dxa"/>
            <w:gridSpan w:val="2"/>
            <w:shd w:val="clear" w:color="auto" w:fill="D9D9D9" w:themeFill="background1" w:themeFillShade="D9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17F6A" w:rsidRPr="00E17F6A" w:rsidTr="009E327D">
        <w:tc>
          <w:tcPr>
            <w:tcW w:w="5439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 </w:t>
            </w: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VL unsuppressed (≥ 400 copies/mL)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885 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13.5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102 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10.5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Reference category</w:t>
            </w:r>
          </w:p>
        </w:tc>
      </w:tr>
      <w:tr w:rsidR="00E17F6A" w:rsidRPr="00E17F6A" w:rsidTr="009E327D">
        <w:tc>
          <w:tcPr>
            <w:tcW w:w="5439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 </w:t>
            </w: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VL suppressed (&lt; 400 copies/mL)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5685 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86.5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869 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1.28 (1.05–1.56)</w:t>
            </w:r>
          </w:p>
        </w:tc>
      </w:tr>
      <w:tr w:rsidR="00E17F6A" w:rsidRPr="00E17F6A" w:rsidTr="009E327D">
        <w:tc>
          <w:tcPr>
            <w:tcW w:w="5439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 </w:t>
            </w: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Missing VL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1695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218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89.5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17F6A" w:rsidRPr="00E17F6A" w:rsidTr="009E327D">
        <w:tc>
          <w:tcPr>
            <w:tcW w:w="6162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Combined immunological and </w:t>
            </w:r>
            <w:proofErr w:type="spellStart"/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virological</w:t>
            </w:r>
            <w:proofErr w:type="spellEnd"/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response‡</w: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704" w:type="dxa"/>
            <w:gridSpan w:val="2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17F6A" w:rsidRPr="00E17F6A" w:rsidTr="009E327D">
        <w:tc>
          <w:tcPr>
            <w:tcW w:w="5439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 </w:t>
            </w: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VL ≥ 400 and/or increase CD4+ ≤ 100 cells/mm</w:t>
            </w:r>
            <w:r w:rsidRPr="00E17F6A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723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2183 </w:t>
            </w:r>
          </w:p>
        </w:tc>
        <w:tc>
          <w:tcPr>
            <w:tcW w:w="853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36.2</w:t>
            </w:r>
          </w:p>
        </w:tc>
        <w:tc>
          <w:tcPr>
            <w:tcW w:w="834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412 </w:t>
            </w:r>
          </w:p>
        </w:tc>
        <w:tc>
          <w:tcPr>
            <w:tcW w:w="723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45.8</w:t>
            </w:r>
          </w:p>
        </w:tc>
        <w:tc>
          <w:tcPr>
            <w:tcW w:w="1981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Reference category</w:t>
            </w:r>
          </w:p>
        </w:tc>
      </w:tr>
      <w:tr w:rsidR="00E17F6A" w:rsidRPr="00E17F6A" w:rsidTr="009E327D">
        <w:tc>
          <w:tcPr>
            <w:tcW w:w="5439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 </w:t>
            </w: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VL &lt; 400 copies/mL and increase CD4+ &gt; 100</w:t>
            </w:r>
          </w:p>
        </w:tc>
        <w:tc>
          <w:tcPr>
            <w:tcW w:w="723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3840 </w:t>
            </w:r>
          </w:p>
        </w:tc>
        <w:tc>
          <w:tcPr>
            <w:tcW w:w="853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63.8</w:t>
            </w:r>
          </w:p>
        </w:tc>
        <w:tc>
          <w:tcPr>
            <w:tcW w:w="834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486 </w:t>
            </w:r>
          </w:p>
        </w:tc>
        <w:tc>
          <w:tcPr>
            <w:tcW w:w="723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54.1</w:t>
            </w:r>
          </w:p>
        </w:tc>
        <w:tc>
          <w:tcPr>
            <w:tcW w:w="1981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0.71 (0.63–0.080)</w:t>
            </w:r>
          </w:p>
        </w:tc>
      </w:tr>
      <w:tr w:rsidR="00E17F6A" w:rsidRPr="00E17F6A" w:rsidTr="009E327D">
        <w:tc>
          <w:tcPr>
            <w:tcW w:w="5439" w:type="dxa"/>
            <w:shd w:val="clear" w:color="auto" w:fill="FFFFFF" w:themeFill="background1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 </w:t>
            </w: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Missing response</w:t>
            </w:r>
          </w:p>
        </w:tc>
        <w:tc>
          <w:tcPr>
            <w:tcW w:w="723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2242</w:t>
            </w:r>
          </w:p>
        </w:tc>
        <w:tc>
          <w:tcPr>
            <w:tcW w:w="853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834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291</w:t>
            </w:r>
          </w:p>
        </w:tc>
        <w:tc>
          <w:tcPr>
            <w:tcW w:w="723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1981" w:type="dxa"/>
            <w:shd w:val="clear" w:color="auto" w:fill="FFFFFF" w:themeFill="background1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17F6A" w:rsidRPr="00E17F6A" w:rsidTr="009E327D">
        <w:tc>
          <w:tcPr>
            <w:tcW w:w="6162" w:type="dxa"/>
            <w:gridSpan w:val="2"/>
            <w:shd w:val="clear" w:color="auto" w:fill="D9D9D9" w:themeFill="background1" w:themeFillShade="D9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Treatment complications†,‡</w:t>
            </w:r>
          </w:p>
        </w:tc>
        <w:tc>
          <w:tcPr>
            <w:tcW w:w="1687" w:type="dxa"/>
            <w:gridSpan w:val="2"/>
            <w:shd w:val="clear" w:color="auto" w:fill="D9D9D9" w:themeFill="background1" w:themeFillShade="D9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704" w:type="dxa"/>
            <w:gridSpan w:val="2"/>
            <w:shd w:val="clear" w:color="auto" w:fill="D9D9D9" w:themeFill="background1" w:themeFillShade="D9"/>
          </w:tcPr>
          <w:p w:rsidR="00E17F6A" w:rsidRPr="00E17F6A" w:rsidRDefault="00E17F6A" w:rsidP="00E17F6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17F6A" w:rsidRPr="00E17F6A" w:rsidTr="009E327D">
        <w:tc>
          <w:tcPr>
            <w:tcW w:w="5439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 </w:t>
            </w: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Absence of complications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3810 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46.1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540 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45.4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Reference category</w:t>
            </w:r>
          </w:p>
        </w:tc>
      </w:tr>
      <w:tr w:rsidR="00E17F6A" w:rsidRPr="00E17F6A" w:rsidTr="009E327D">
        <w:tc>
          <w:tcPr>
            <w:tcW w:w="5439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 </w:t>
            </w: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Presence of complications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4455 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53.9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649 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54.6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E17F6A" w:rsidRPr="00E17F6A" w:rsidRDefault="00E17F6A" w:rsidP="00E17F6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17F6A">
              <w:rPr>
                <w:rFonts w:ascii="Calibri" w:hAnsi="Calibri" w:cs="Calibri"/>
                <w:sz w:val="20"/>
                <w:szCs w:val="20"/>
                <w:lang w:val="en-GB"/>
              </w:rPr>
              <w:t>1.02 (0.92–1.04)</w:t>
            </w:r>
          </w:p>
        </w:tc>
      </w:tr>
    </w:tbl>
    <w:p w:rsidR="00E17F6A" w:rsidRPr="00E17F6A" w:rsidRDefault="00E17F6A" w:rsidP="00E17F6A">
      <w:pPr>
        <w:spacing w:after="0" w:line="240" w:lineRule="auto"/>
        <w:rPr>
          <w:rFonts w:ascii="Calibri" w:eastAsia="MS Mincho" w:hAnsi="Calibri" w:cs="Calibri"/>
          <w:sz w:val="20"/>
          <w:szCs w:val="20"/>
          <w:highlight w:val="lightGray"/>
          <w:lang w:val="en-GB"/>
        </w:rPr>
      </w:pPr>
      <w:proofErr w:type="gramStart"/>
      <w:r w:rsidRPr="00E17F6A">
        <w:rPr>
          <w:rFonts w:ascii="Calibri" w:eastAsia="MS Mincho" w:hAnsi="Calibri" w:cs="Calibri"/>
          <w:sz w:val="20"/>
          <w:szCs w:val="20"/>
          <w:highlight w:val="lightGray"/>
          <w:lang w:val="en-GB"/>
        </w:rPr>
        <w:t>PR, prevalence ratio; CI, confidence interval.</w:t>
      </w:r>
      <w:proofErr w:type="gramEnd"/>
    </w:p>
    <w:p w:rsidR="00E17F6A" w:rsidRPr="00E17F6A" w:rsidRDefault="00E17F6A" w:rsidP="00E17F6A">
      <w:pPr>
        <w:spacing w:after="0" w:line="240" w:lineRule="auto"/>
        <w:rPr>
          <w:rFonts w:ascii="Calibri" w:eastAsia="MS Mincho" w:hAnsi="Calibri" w:cs="Calibri"/>
          <w:sz w:val="20"/>
          <w:szCs w:val="20"/>
          <w:lang w:val="en-GB"/>
        </w:rPr>
      </w:pPr>
      <w:r w:rsidRPr="00E17F6A">
        <w:rPr>
          <w:rFonts w:ascii="Calibri" w:eastAsia="MS Mincho" w:hAnsi="Calibri" w:cs="Calibri"/>
          <w:sz w:val="20"/>
          <w:szCs w:val="20"/>
          <w:highlight w:val="lightGray"/>
          <w:lang w:val="en-GB"/>
        </w:rPr>
        <w:t>†, Based on patients alive and in care at 12 months; ‡,</w:t>
      </w:r>
      <w:r w:rsidRPr="00E17F6A">
        <w:rPr>
          <w:rFonts w:ascii="Calibri" w:eastAsia="MS Mincho" w:hAnsi="Calibri" w:cs="Calibri"/>
          <w:sz w:val="20"/>
          <w:szCs w:val="20"/>
          <w:highlight w:val="lightGray"/>
          <w:vertAlign w:val="superscript"/>
          <w:lang w:val="en-GB"/>
        </w:rPr>
        <w:t xml:space="preserve"> </w:t>
      </w:r>
      <w:r w:rsidRPr="00E17F6A">
        <w:rPr>
          <w:rFonts w:ascii="Calibri" w:eastAsia="MS Mincho" w:hAnsi="Calibri" w:cs="Calibri"/>
          <w:sz w:val="20"/>
          <w:szCs w:val="20"/>
          <w:highlight w:val="lightGray"/>
          <w:lang w:val="en-GB"/>
        </w:rPr>
        <w:t>Surrogate variables for treatment complications were regimen change, single drug switch, drug toxicity noted, VL at six months unsuppressed, missed medical appointment, missed drug pickup and low self-reported adherence.</w:t>
      </w:r>
    </w:p>
    <w:p w:rsidR="0050162B" w:rsidRDefault="0050162B"/>
    <w:sectPr w:rsidR="0050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6A"/>
    <w:rsid w:val="0050162B"/>
    <w:rsid w:val="00910170"/>
    <w:rsid w:val="00E1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F6A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F6A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Taylor</dc:creator>
  <cp:lastModifiedBy>Suzanne Taylor</cp:lastModifiedBy>
  <cp:revision>1</cp:revision>
  <dcterms:created xsi:type="dcterms:W3CDTF">2018-11-26T13:51:00Z</dcterms:created>
  <dcterms:modified xsi:type="dcterms:W3CDTF">2018-11-26T13:54:00Z</dcterms:modified>
</cp:coreProperties>
</file>