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7F" w:rsidRDefault="00D3797F" w:rsidP="00D37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424242"/>
          <w:sz w:val="18"/>
          <w:szCs w:val="18"/>
        </w:rPr>
      </w:pPr>
      <w:r>
        <w:rPr>
          <w:rFonts w:ascii="Gotham Book" w:hAnsi="Gotham Book"/>
          <w:b/>
          <w:bCs/>
          <w:color w:val="424242"/>
          <w:sz w:val="18"/>
          <w:szCs w:val="18"/>
        </w:rPr>
        <w:br/>
      </w:r>
      <w:r>
        <w:rPr>
          <w:rStyle w:val="Strong"/>
          <w:rFonts w:ascii="Gotham Book" w:hAnsi="Gotham Book"/>
          <w:color w:val="424242"/>
          <w:sz w:val="18"/>
          <w:szCs w:val="18"/>
        </w:rPr>
        <w:t>Background: </w:t>
      </w:r>
      <w:r>
        <w:rPr>
          <w:rFonts w:ascii="Gotham Book" w:hAnsi="Gotham Book"/>
          <w:color w:val="424242"/>
          <w:sz w:val="18"/>
          <w:szCs w:val="18"/>
        </w:rPr>
        <w:t>Non-alcoholic fatty liver disease (NAFLD) represents the most common form of chronic liver disease in mono-infected (without concomitant hepatitis B and/or C virus infection) people living with human immunodeficiency virus (HIV). The proper and on time identification of at-risk HIV-positive individuals would be relevant in order to reduce the rate of progression from NAFLD into non-alcoholic steatohepatitis (NASH), cirrhosis and hepatocellular carcinoma.</w:t>
      </w:r>
    </w:p>
    <w:p w:rsidR="00D3797F" w:rsidRDefault="00D3797F" w:rsidP="00D37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424242"/>
          <w:sz w:val="18"/>
          <w:szCs w:val="18"/>
        </w:rPr>
      </w:pPr>
      <w:r>
        <w:rPr>
          <w:rStyle w:val="Strong"/>
          <w:rFonts w:ascii="Gotham Book" w:hAnsi="Gotham Book"/>
          <w:color w:val="424242"/>
          <w:sz w:val="18"/>
          <w:szCs w:val="18"/>
        </w:rPr>
        <w:t>Objectives</w:t>
      </w:r>
      <w:r>
        <w:rPr>
          <w:rFonts w:ascii="Gotham Book" w:hAnsi="Gotham Book"/>
          <w:color w:val="424242"/>
          <w:sz w:val="18"/>
          <w:szCs w:val="18"/>
        </w:rPr>
        <w:t>: The aim of this study was to explore visceral fat thickness (VFT) and anthropometric measurements associated with the development of NAFLD in patients mono-infected with HIV and on long-standing combination antiretroviral therapy (</w:t>
      </w:r>
      <w:proofErr w:type="spellStart"/>
      <w:r>
        <w:rPr>
          <w:rFonts w:ascii="Gotham Book" w:hAnsi="Gotham Book"/>
          <w:color w:val="424242"/>
          <w:sz w:val="18"/>
          <w:szCs w:val="18"/>
        </w:rPr>
        <w:t>cART</w:t>
      </w:r>
      <w:proofErr w:type="spellEnd"/>
      <w:r>
        <w:rPr>
          <w:rFonts w:ascii="Gotham Book" w:hAnsi="Gotham Book"/>
          <w:color w:val="424242"/>
          <w:sz w:val="18"/>
          <w:szCs w:val="18"/>
        </w:rPr>
        <w:t>).</w:t>
      </w:r>
    </w:p>
    <w:p w:rsidR="00D3797F" w:rsidRDefault="00D3797F" w:rsidP="00D37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424242"/>
          <w:sz w:val="18"/>
          <w:szCs w:val="18"/>
        </w:rPr>
      </w:pPr>
      <w:r>
        <w:rPr>
          <w:rStyle w:val="Strong"/>
          <w:rFonts w:ascii="Gotham Book" w:hAnsi="Gotham Book"/>
          <w:color w:val="424242"/>
          <w:sz w:val="18"/>
          <w:szCs w:val="18"/>
        </w:rPr>
        <w:t>Method:</w:t>
      </w:r>
      <w:r>
        <w:rPr>
          <w:rFonts w:ascii="Gotham Book" w:hAnsi="Gotham Book"/>
          <w:color w:val="424242"/>
          <w:sz w:val="18"/>
          <w:szCs w:val="18"/>
        </w:rPr>
        <w:t> Eighty-eight (</w:t>
      </w:r>
      <w:r>
        <w:rPr>
          <w:rStyle w:val="Emphasis"/>
          <w:rFonts w:ascii="Gotham Book" w:hAnsi="Gotham Book"/>
          <w:color w:val="424242"/>
          <w:sz w:val="18"/>
          <w:szCs w:val="18"/>
        </w:rPr>
        <w:t>n</w:t>
      </w:r>
      <w:r>
        <w:rPr>
          <w:rFonts w:ascii="Gotham Book" w:hAnsi="Gotham Book"/>
          <w:color w:val="424242"/>
          <w:sz w:val="18"/>
          <w:szCs w:val="18"/>
        </w:rPr>
        <w:t xml:space="preserve"> = 88) HIV-positive male patients, average age 39.94 </w:t>
      </w:r>
      <w:commentRangeStart w:id="0"/>
      <w:r>
        <w:rPr>
          <w:rFonts w:ascii="Gotham Book" w:hAnsi="Gotham Book"/>
          <w:color w:val="424242"/>
          <w:sz w:val="18"/>
          <w:szCs w:val="18"/>
        </w:rPr>
        <w:t>+-</w:t>
      </w:r>
      <w:commentRangeEnd w:id="0"/>
      <w:r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>
        <w:rPr>
          <w:rFonts w:ascii="Gotham Book" w:hAnsi="Gotham Book"/>
          <w:color w:val="424242"/>
          <w:sz w:val="18"/>
          <w:szCs w:val="18"/>
        </w:rPr>
        <w:t xml:space="preserve"> 9.91 years, and stable on </w:t>
      </w:r>
      <w:proofErr w:type="spellStart"/>
      <w:r>
        <w:rPr>
          <w:rFonts w:ascii="Gotham Book" w:hAnsi="Gotham Book"/>
          <w:color w:val="424242"/>
          <w:sz w:val="18"/>
          <w:szCs w:val="18"/>
        </w:rPr>
        <w:t>cART</w:t>
      </w:r>
      <w:proofErr w:type="spellEnd"/>
      <w:r>
        <w:rPr>
          <w:rFonts w:ascii="Gotham Book" w:hAnsi="Gotham Book"/>
          <w:color w:val="424242"/>
          <w:sz w:val="18"/>
          <w:szCs w:val="18"/>
        </w:rPr>
        <w:t>, were included in this prospective study. VFT was measured using ultrasonography. Anthropometric measurements included body mass index (BMI), waist-to-hip ratio (W/H), waist-to-height ratio (</w:t>
      </w:r>
      <w:proofErr w:type="spellStart"/>
      <w:r>
        <w:rPr>
          <w:rFonts w:ascii="Gotham Book" w:hAnsi="Gotham Book"/>
          <w:color w:val="424242"/>
          <w:sz w:val="18"/>
          <w:szCs w:val="18"/>
        </w:rPr>
        <w:t>WHtR</w:t>
      </w:r>
      <w:proofErr w:type="spellEnd"/>
      <w:r>
        <w:rPr>
          <w:rFonts w:ascii="Gotham Book" w:hAnsi="Gotham Book"/>
          <w:color w:val="424242"/>
          <w:sz w:val="18"/>
          <w:szCs w:val="18"/>
        </w:rPr>
        <w:t xml:space="preserve">), waist and hip circumference (WC, HC). Differences between variables were determined using the chi-square test. The receiver operating characteristic (ROC) curve and the </w:t>
      </w:r>
      <w:proofErr w:type="spellStart"/>
      <w:r>
        <w:rPr>
          <w:rFonts w:ascii="Gotham Book" w:hAnsi="Gotham Book"/>
          <w:color w:val="424242"/>
          <w:sz w:val="18"/>
          <w:szCs w:val="18"/>
        </w:rPr>
        <w:t>Youden</w:t>
      </w:r>
      <w:proofErr w:type="spellEnd"/>
      <w:r>
        <w:rPr>
          <w:rFonts w:ascii="Gotham Book" w:hAnsi="Gotham Book"/>
          <w:color w:val="424242"/>
          <w:sz w:val="18"/>
          <w:szCs w:val="18"/>
        </w:rPr>
        <w:t xml:space="preserve"> index were used to determine optimal cut-off values of VFT and hepatic steatosis. The area under the curve (AUC), 95% confidence intervals, sensitivity and specificity are reported for the complete sample. Significance was set at </w:t>
      </w:r>
      <w:r>
        <w:rPr>
          <w:rStyle w:val="Emphasis"/>
          <w:rFonts w:ascii="Gotham Book" w:hAnsi="Gotham Book"/>
          <w:color w:val="424242"/>
          <w:sz w:val="18"/>
          <w:szCs w:val="18"/>
        </w:rPr>
        <w:t>p</w:t>
      </w:r>
      <w:r>
        <w:rPr>
          <w:rFonts w:ascii="Gotham Book" w:hAnsi="Gotham Book"/>
          <w:color w:val="424242"/>
          <w:sz w:val="18"/>
          <w:szCs w:val="18"/>
        </w:rPr>
        <w:t> &lt; 0.05.</w:t>
      </w:r>
    </w:p>
    <w:p w:rsidR="00D3797F" w:rsidRDefault="00D3797F" w:rsidP="00D37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424242"/>
          <w:sz w:val="18"/>
          <w:szCs w:val="18"/>
        </w:rPr>
      </w:pPr>
      <w:r>
        <w:rPr>
          <w:rStyle w:val="Strong"/>
          <w:rFonts w:ascii="Gotham Book" w:hAnsi="Gotham Book"/>
          <w:color w:val="424242"/>
          <w:sz w:val="18"/>
          <w:szCs w:val="18"/>
        </w:rPr>
        <w:t>Results:</w:t>
      </w:r>
      <w:r>
        <w:rPr>
          <w:rFonts w:ascii="Gotham Book" w:hAnsi="Gotham Book"/>
          <w:color w:val="424242"/>
          <w:sz w:val="18"/>
          <w:szCs w:val="18"/>
        </w:rPr>
        <w:t xml:space="preserve"> Patients with steatosis had significantly higher values of BMI, HC, WC, W/H and </w:t>
      </w:r>
      <w:proofErr w:type="spellStart"/>
      <w:r>
        <w:rPr>
          <w:rFonts w:ascii="Gotham Book" w:hAnsi="Gotham Book"/>
          <w:color w:val="424242"/>
          <w:sz w:val="18"/>
          <w:szCs w:val="18"/>
        </w:rPr>
        <w:t>WHtR</w:t>
      </w:r>
      <w:proofErr w:type="spellEnd"/>
      <w:r>
        <w:rPr>
          <w:rFonts w:ascii="Gotham Book" w:hAnsi="Gotham Book"/>
          <w:color w:val="424242"/>
          <w:sz w:val="18"/>
          <w:szCs w:val="18"/>
        </w:rPr>
        <w:t>. The VFT was higher in patients with steatosis (</w:t>
      </w:r>
      <w:r>
        <w:rPr>
          <w:rStyle w:val="Emphasis"/>
          <w:rFonts w:ascii="Gotham Book" w:hAnsi="Gotham Book"/>
          <w:color w:val="424242"/>
          <w:sz w:val="18"/>
          <w:szCs w:val="18"/>
        </w:rPr>
        <w:t>p</w:t>
      </w:r>
      <w:r>
        <w:rPr>
          <w:rFonts w:ascii="Gotham Book" w:hAnsi="Gotham Book"/>
          <w:color w:val="424242"/>
          <w:sz w:val="18"/>
          <w:szCs w:val="18"/>
        </w:rPr>
        <w:t> &lt; 0.001). Specifically, VFT values above 31.98 mm and age &gt;</w:t>
      </w:r>
      <w:r>
        <w:rPr>
          <w:rFonts w:ascii="Gotham Book" w:hAnsi="Gotham Book"/>
          <w:color w:val="424242"/>
          <w:sz w:val="18"/>
          <w:szCs w:val="18"/>
        </w:rPr>
        <w:t xml:space="preserve"> </w:t>
      </w:r>
      <w:r>
        <w:rPr>
          <w:rFonts w:ascii="Gotham Book" w:hAnsi="Gotham Book"/>
          <w:color w:val="424242"/>
          <w:sz w:val="18"/>
          <w:szCs w:val="18"/>
        </w:rPr>
        <w:t>38.5 years correlated with steatosis in HIV-positive patients, namely sensitivity 89%, specificity 72%, AUC 0.84 (95% CI, 0.76–0.93, </w:t>
      </w:r>
      <w:r>
        <w:rPr>
          <w:rStyle w:val="Emphasis"/>
          <w:rFonts w:ascii="Gotham Book" w:hAnsi="Gotham Book"/>
          <w:color w:val="424242"/>
          <w:sz w:val="18"/>
          <w:szCs w:val="18"/>
        </w:rPr>
        <w:t>p</w:t>
      </w:r>
      <w:r>
        <w:rPr>
          <w:rFonts w:ascii="Gotham Book" w:hAnsi="Gotham Book"/>
          <w:color w:val="424242"/>
          <w:sz w:val="18"/>
          <w:szCs w:val="18"/>
        </w:rPr>
        <w:t xml:space="preserve"> &lt; 0.001), with the highest </w:t>
      </w:r>
      <w:proofErr w:type="spellStart"/>
      <w:r>
        <w:rPr>
          <w:rFonts w:ascii="Gotham Book" w:hAnsi="Gotham Book"/>
          <w:color w:val="424242"/>
          <w:sz w:val="18"/>
          <w:szCs w:val="18"/>
        </w:rPr>
        <w:t>Youden</w:t>
      </w:r>
      <w:proofErr w:type="spellEnd"/>
      <w:r>
        <w:rPr>
          <w:rFonts w:ascii="Gotham Book" w:hAnsi="Gotham Book"/>
          <w:color w:val="424242"/>
          <w:sz w:val="18"/>
          <w:szCs w:val="18"/>
        </w:rPr>
        <w:t xml:space="preserve"> index = 0.61. The sensitivity of the age determinant above this cut point was 84%, specificity 73% and AUC 0.83 (95% CI, 0.75–0.92, </w:t>
      </w:r>
      <w:r>
        <w:rPr>
          <w:rStyle w:val="Emphasis"/>
          <w:rFonts w:ascii="Gotham Book" w:hAnsi="Gotham Book"/>
          <w:color w:val="424242"/>
          <w:sz w:val="18"/>
          <w:szCs w:val="18"/>
        </w:rPr>
        <w:t>p</w:t>
      </w:r>
      <w:r>
        <w:rPr>
          <w:rFonts w:ascii="Gotham Book" w:hAnsi="Gotham Book"/>
          <w:color w:val="424242"/>
          <w:sz w:val="18"/>
          <w:szCs w:val="18"/>
        </w:rPr>
        <w:t xml:space="preserve"> &lt; 0.001), with the highest </w:t>
      </w:r>
      <w:proofErr w:type="spellStart"/>
      <w:r>
        <w:rPr>
          <w:rFonts w:ascii="Gotham Book" w:hAnsi="Gotham Book"/>
          <w:color w:val="424242"/>
          <w:sz w:val="18"/>
          <w:szCs w:val="18"/>
        </w:rPr>
        <w:t>Youden</w:t>
      </w:r>
      <w:proofErr w:type="spellEnd"/>
      <w:r>
        <w:rPr>
          <w:rFonts w:ascii="Gotham Book" w:hAnsi="Gotham Book"/>
          <w:color w:val="424242"/>
          <w:sz w:val="18"/>
          <w:szCs w:val="18"/>
        </w:rPr>
        <w:t xml:space="preserve"> index of 0.57.</w:t>
      </w:r>
    </w:p>
    <w:p w:rsidR="00D3797F" w:rsidRDefault="00D3797F" w:rsidP="00D37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424242"/>
          <w:sz w:val="18"/>
          <w:szCs w:val="18"/>
        </w:rPr>
      </w:pPr>
      <w:r>
        <w:rPr>
          <w:rStyle w:val="Strong"/>
          <w:rFonts w:ascii="Gotham Book" w:hAnsi="Gotham Book"/>
          <w:color w:val="424242"/>
          <w:sz w:val="18"/>
          <w:szCs w:val="18"/>
        </w:rPr>
        <w:t>Conclusion:</w:t>
      </w:r>
      <w:r>
        <w:rPr>
          <w:rFonts w:ascii="Gotham Book" w:hAnsi="Gotham Book"/>
          <w:color w:val="424242"/>
          <w:sz w:val="18"/>
          <w:szCs w:val="18"/>
        </w:rPr>
        <w:t xml:space="preserve"> In the absence of more advanced radiographic and histological tools, simple anthropometric measurements and VFT could assist in the early identification of persons at risk of hepatic steatosis in low- and </w:t>
      </w:r>
      <w:bookmarkStart w:id="1" w:name="_GoBack"/>
      <w:bookmarkEnd w:id="1"/>
      <w:r>
        <w:rPr>
          <w:rFonts w:ascii="Gotham Book" w:hAnsi="Gotham Book"/>
          <w:color w:val="424242"/>
          <w:sz w:val="18"/>
          <w:szCs w:val="18"/>
        </w:rPr>
        <w:t>middle-income regions.</w:t>
      </w:r>
    </w:p>
    <w:p w:rsidR="00D3797F" w:rsidRDefault="00D3797F" w:rsidP="00D37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 Book" w:hAnsi="Gotham Book"/>
          <w:color w:val="424242"/>
          <w:sz w:val="18"/>
          <w:szCs w:val="18"/>
        </w:rPr>
      </w:pPr>
    </w:p>
    <w:p w:rsidR="00D3797F" w:rsidRPr="00D3797F" w:rsidRDefault="00D3797F" w:rsidP="00D3797F">
      <w:pPr>
        <w:pStyle w:val="NormalWeb"/>
        <w:shd w:val="clear" w:color="auto" w:fill="FFFFFF"/>
        <w:spacing w:after="0"/>
        <w:jc w:val="both"/>
        <w:rPr>
          <w:rFonts w:ascii="Gotham Book" w:hAnsi="Gotham Book"/>
          <w:b/>
          <w:color w:val="424242"/>
          <w:sz w:val="18"/>
          <w:szCs w:val="18"/>
        </w:rPr>
      </w:pPr>
      <w:r w:rsidRPr="00D3797F">
        <w:rPr>
          <w:rFonts w:ascii="Gotham Book" w:hAnsi="Gotham Book"/>
          <w:b/>
          <w:color w:val="424242"/>
          <w:sz w:val="18"/>
          <w:szCs w:val="18"/>
        </w:rPr>
        <w:t xml:space="preserve">Keywords: </w:t>
      </w:r>
      <w:r>
        <w:rPr>
          <w:rFonts w:ascii="Gotham Book" w:hAnsi="Gotham Book"/>
          <w:color w:val="424242"/>
          <w:sz w:val="18"/>
          <w:szCs w:val="18"/>
        </w:rPr>
        <w:t xml:space="preserve">Non-alcoholic </w:t>
      </w:r>
      <w:proofErr w:type="gramStart"/>
      <w:r>
        <w:rPr>
          <w:rFonts w:ascii="Gotham Book" w:hAnsi="Gotham Book"/>
          <w:color w:val="424242"/>
          <w:sz w:val="18"/>
          <w:szCs w:val="18"/>
        </w:rPr>
        <w:t>f</w:t>
      </w:r>
      <w:r w:rsidRPr="00D3797F">
        <w:rPr>
          <w:rFonts w:ascii="Gotham Book" w:hAnsi="Gotham Book"/>
          <w:color w:val="424242"/>
          <w:sz w:val="18"/>
          <w:szCs w:val="18"/>
        </w:rPr>
        <w:t>atty  liver</w:t>
      </w:r>
      <w:proofErr w:type="gramEnd"/>
      <w:r w:rsidRPr="00D3797F">
        <w:rPr>
          <w:rFonts w:ascii="Gotham Book" w:hAnsi="Gotham Book"/>
          <w:color w:val="424242"/>
          <w:sz w:val="18"/>
          <w:szCs w:val="18"/>
        </w:rPr>
        <w:t xml:space="preserve"> disease; HIV mono-infection; Hepatic steatosis; Ultrasonography; Anthropometric measurements.</w:t>
      </w:r>
    </w:p>
    <w:p w:rsidR="0050162B" w:rsidRDefault="0050162B" w:rsidP="00D3797F">
      <w:pPr>
        <w:jc w:val="both"/>
      </w:pPr>
    </w:p>
    <w:sectPr w:rsidR="0050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uzanne Taylor" w:date="2019-07-30T13:10:00Z" w:initials="ST">
    <w:p w:rsidR="00D3797F" w:rsidRDefault="00D3797F">
      <w:pPr>
        <w:pStyle w:val="CommentText"/>
      </w:pPr>
      <w:r>
        <w:rPr>
          <w:rStyle w:val="CommentReference"/>
        </w:rPr>
        <w:annotationRef/>
      </w:r>
      <w:r>
        <w:t>Please use as set in previous version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F"/>
    <w:rsid w:val="0050162B"/>
    <w:rsid w:val="00910170"/>
    <w:rsid w:val="00D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3797F"/>
    <w:rPr>
      <w:b/>
      <w:bCs/>
    </w:rPr>
  </w:style>
  <w:style w:type="character" w:styleId="Emphasis">
    <w:name w:val="Emphasis"/>
    <w:basedOn w:val="DefaultParagraphFont"/>
    <w:uiPriority w:val="20"/>
    <w:qFormat/>
    <w:rsid w:val="00D3797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7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9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3797F"/>
    <w:rPr>
      <w:b/>
      <w:bCs/>
    </w:rPr>
  </w:style>
  <w:style w:type="character" w:styleId="Emphasis">
    <w:name w:val="Emphasis"/>
    <w:basedOn w:val="DefaultParagraphFont"/>
    <w:uiPriority w:val="20"/>
    <w:qFormat/>
    <w:rsid w:val="00D3797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7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9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1</cp:revision>
  <dcterms:created xsi:type="dcterms:W3CDTF">2019-07-30T11:07:00Z</dcterms:created>
  <dcterms:modified xsi:type="dcterms:W3CDTF">2019-07-30T11:16:00Z</dcterms:modified>
</cp:coreProperties>
</file>